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w:t>
            </w:r>
            <w:proofErr w:type="spellStart"/>
            <w:r>
              <w:rPr>
                <w:sz w:val="18"/>
              </w:rPr>
              <w:t>Aids</w:t>
            </w:r>
            <w:r>
              <w:rPr>
                <w:sz w:val="18"/>
                <w:vertAlign w:val="superscript"/>
              </w:rPr>
              <w:t>TM</w:t>
            </w:r>
            <w:proofErr w:type="spellEnd"/>
            <w:r>
              <w:rPr>
                <w:sz w:val="18"/>
              </w:rPr>
              <w:t xml:space="preserve"> , gauze pads, etc,; or using butterfly bandages or </w:t>
            </w:r>
            <w:proofErr w:type="spellStart"/>
            <w:r>
              <w:rPr>
                <w:sz w:val="18"/>
              </w:rPr>
              <w:t>Steri-Strips</w:t>
            </w:r>
            <w:r>
              <w:rPr>
                <w:sz w:val="18"/>
                <w:vertAlign w:val="superscript"/>
              </w:rPr>
              <w:t>TM</w:t>
            </w:r>
            <w:proofErr w:type="spellEnd"/>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 xml:space="preserve">All antibiotics including those dispensed as prophylaxis where injury or illness has occurred to the subject individual.  Exceptions:  Dermal applications of Bacitracin, Neosporin, </w:t>
            </w:r>
            <w:proofErr w:type="spellStart"/>
            <w:r w:rsidRPr="00A206A5">
              <w:rPr>
                <w:sz w:val="18"/>
              </w:rPr>
              <w:t>Polysporin</w:t>
            </w:r>
            <w:proofErr w:type="spellEnd"/>
            <w:r w:rsidRPr="00A206A5">
              <w:rPr>
                <w:sz w:val="18"/>
              </w:rPr>
              <w:t>,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1561"/>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94035"/>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Props1.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3.xml><?xml version="1.0" encoding="utf-8"?>
<ds:datastoreItem xmlns:ds="http://schemas.openxmlformats.org/officeDocument/2006/customXml" ds:itemID="{8CDC3196-65AB-46BE-AC4D-F7804FA1F8A3}">
  <ds:schemaRefs>
    <ds:schemaRef ds:uri="c8a5a301-1cd3-4802-aec7-4b5e23d06b8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sharepoint/v4"/>
    <ds:schemaRef ds:uri="http://purl.org/dc/dcmitype/"/>
    <ds:schemaRef ds:uri="215c1394-adea-45cc-8a8c-01c9acc5f81a"/>
    <ds:schemaRef ds:uri="http://www.w3.org/XML/1998/namespace"/>
    <ds:schemaRef ds:uri="http://purl.org/dc/elements/1.1/"/>
  </ds:schemaRefs>
</ds:datastoreItem>
</file>

<file path=customXml/itemProps4.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5.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6.xml><?xml version="1.0" encoding="utf-8"?>
<ds:datastoreItem xmlns:ds="http://schemas.openxmlformats.org/officeDocument/2006/customXml" ds:itemID="{DA38C946-87F3-4B3D-B662-7C04104447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King-Jesso, Kate L</cp:lastModifiedBy>
  <cp:revision>2</cp:revision>
  <dcterms:created xsi:type="dcterms:W3CDTF">2025-05-05T13:33:00Z</dcterms:created>
  <dcterms:modified xsi:type="dcterms:W3CDTF">2025-05-05T13:33:00Z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354044279</vt:i4>
  </property>
  <property fmtid="{D5CDD505-2E9C-101B-9397-08002B2CF9AE}" pid="8" name="_NewReviewCycle">
    <vt:lpwstr/>
  </property>
  <property fmtid="{D5CDD505-2E9C-101B-9397-08002B2CF9AE}" pid="9" name="_EmailSubject">
    <vt:lpwstr>EOI - Hazardous Area Rated Manlift</vt:lpwstr>
  </property>
  <property fmtid="{D5CDD505-2E9C-101B-9397-08002B2CF9AE}" pid="10" name="_AuthorEmail">
    <vt:lpwstr>kate.kingjesso@esso.ca</vt:lpwstr>
  </property>
  <property fmtid="{D5CDD505-2E9C-101B-9397-08002B2CF9AE}" pid="11" name="_AuthorEmailDisplayName">
    <vt:lpwstr>King-Jesso, Kate L</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